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DA518">
      <w:pPr>
        <w:pStyle w:val="2"/>
        <w:keepNext w:val="0"/>
        <w:keepLines w:val="0"/>
        <w:widowControl/>
        <w:suppressLineNumbers w:val="0"/>
        <w:shd w:val="clear" w:fill="FFFFFF"/>
        <w:spacing w:before="480" w:beforeAutospacing="0" w:after="240" w:afterAutospacing="0" w:line="450" w:lineRule="atLeast"/>
        <w:ind w:left="0" w:right="0" w:firstLine="0"/>
        <w:rPr>
          <w:rFonts w:ascii="Segoe UI" w:hAnsi="Segoe UI" w:eastAsia="Segoe UI" w:cs="Segoe UI"/>
          <w:b/>
          <w:bCs/>
          <w:caps w:val="0"/>
          <w:color w:val="0F1115"/>
          <w:spacing w:val="0"/>
          <w:sz w:val="30"/>
          <w:szCs w:val="3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0"/>
          <w:szCs w:val="30"/>
          <w:shd w:val="clear" w:fill="FFFFFF"/>
        </w:rPr>
        <w:t>Modelo 6: Repertório Sociológico + Causa Política + Causa Simbólica</w:t>
      </w:r>
    </w:p>
    <w:p w14:paraId="6EE84ECD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Introdução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O sociólogo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[nome]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, em sua teoria sobre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[conceito]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, afirma que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[citação ou ideia central]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. Essa lógica pode ser aplicada ao contexto brasileiro quando se analisa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[tema]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. Diante disso, é fundamental examinar a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[causa 1]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e a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[causa 2]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como entraves à superação do problema.</w:t>
      </w:r>
    </w:p>
    <w:p w14:paraId="0B612387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Desenvolvimento 1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Em primeiro plano, a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[causa 1]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se revela como um obstáculo estrutural. Segundo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[autor(a)]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,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[conceito relevante]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. Essa perspectiva se materializa quando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[exemplo de omissão política ou ineficiência estatal]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, o que leva a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[consequência direta]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.</w:t>
      </w:r>
    </w:p>
    <w:p w14:paraId="72F9F448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Desenvolvimento 2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Outrossim, a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[causa 2]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também contribui para a perpetuação do quadro. Como ressalta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[autor(a)]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,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[ideia sobre representação ou identidade]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. Na prática, observa-se que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[exemplo de exclusão simbólica ou apagamento cultural]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, resultando em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[efeito negativo sobre o tema]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.</w:t>
      </w:r>
    </w:p>
    <w:p w14:paraId="00A40426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Conclusão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Torna-se evidente, portanto, a necessidade de intervenções articuladas. Compete ao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[agente público 1]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e ao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[agente público 2]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[ação conjunta]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, por meio de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[estratégia detalhada]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, a fim de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[finalidade]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. Somente com ações concretas será possível superar os desafios estruturais e simbólicos.</w:t>
      </w:r>
    </w:p>
    <w:p w14:paraId="62E1617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7C2430"/>
    <w:rsid w:val="2E7C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2026-03-24T07:34:00Z</dcterms:created>
  <dc:creator>WPS</dc:creator>
  <cp:lastModifiedBy>WPS</cp:lastModifiedBy>
  <dcterms:modified xsi:type="dcterms:W3CDTF">2026-03-24T07:34:36Z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2052-12.1.0.24719</vt:lpwstr>
  </property>
  <property fmtid="{D5CDD505-2E9C-101B-9397-08002B2CF9AE}" pid="3" name="ICV">
    <vt:lpwstr>B89D5039183E427AAC701B6CE53C9BC0_11</vt:lpwstr>
  </property>
  <property fmtid="{D5CDD505-2E9C-101B-9397-08002B2CF9AE}" pid="4" name="KSOTemplateDocerSaveRecord">
    <vt:lpwstr>eyJoZGlkIjoiODA1ZGE1YjFiOWFkZTI5OTFkNTU1MTUwMjgwMmM2ZDUifQ==</vt:lpwstr>
  </property>
</Properties>
</file>