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ptos" w:hAnsi="Aptos"/>
          <w:b/>
          <w:i w:val="0"/>
          <w:color w:val="73513B"/>
          <w:sz w:val="16"/>
        </w:rPr>
        <w:t>THE HUMANITIES REVIEW                                              STUDY NO. 09</w:t>
      </w:r>
    </w:p>
    <w:p>
      <w:pPr>
        <w:spacing w:after="80"/>
        <w:pBdr>
          <w:bottom w:val="single" w:sz="13" w:color="73513B"/>
        </w:pBdr>
      </w:pPr>
    </w:p>
    <w:p>
      <w:pPr>
        <w:spacing w:before="260" w:after="120"/>
      </w:pPr>
      <w:r>
        <w:rPr>
          <w:rFonts w:ascii="Georgia" w:hAnsi="Georgia"/>
          <w:b/>
          <w:i w:val="0"/>
          <w:color w:val="73513B"/>
          <w:sz w:val="42"/>
        </w:rPr>
        <w:t>Memory and Place in Contemporary Literature</w:t>
      </w:r>
    </w:p>
    <w:p>
      <w:pPr>
        <w:spacing w:before="0" w:after="300"/>
      </w:pPr>
      <w:r>
        <w:rPr>
          <w:rFonts w:ascii="Aptos" w:hAnsi="Aptos"/>
          <w:b w:val="0"/>
          <w:i/>
          <w:color w:val="262626"/>
          <w:sz w:val="18"/>
        </w:rPr>
        <w:t>An interpretive research paper   •   [Scholar] / [Institution]</w:t>
      </w:r>
    </w:p>
    <w:p>
      <w:pPr>
        <w:spacing w:before="140" w:after="80"/>
      </w:pPr>
      <w:r>
        <w:rPr>
          <w:rFonts w:ascii="Aptos" w:hAnsi="Aptos"/>
          <w:b/>
          <w:i w:val="0"/>
          <w:color w:val="73513B"/>
          <w:sz w:val="20"/>
        </w:rPr>
        <w:t>ABSTRACT</w:t>
      </w:r>
    </w:p>
    <w:p>
      <w:pPr>
        <w:spacing w:before="0" w:after="260"/>
      </w:pPr>
      <w:r>
        <w:rPr>
          <w:rFonts w:ascii="Aptos" w:hAnsi="Aptos"/>
          <w:b w:val="0"/>
          <w:i w:val="0"/>
          <w:color w:val="262626"/>
          <w:sz w:val="18"/>
        </w:rPr>
        <w:t>Through close reading of [primary sources], this paper argues that [thesis]. It situates the texts within [historical/cultural context] and contributes to debates about [theme].</w:t>
      </w:r>
    </w:p>
    <w:p>
      <w:pPr>
        <w:spacing w:before="180" w:after="200"/>
        <w:jc w:val="center"/>
      </w:pPr>
      <w:r>
        <w:rPr>
          <w:rFonts w:ascii="Georgia" w:hAnsi="Georgia"/>
          <w:b w:val="0"/>
          <w:i/>
          <w:color w:val="73513B"/>
          <w:sz w:val="26"/>
        </w:rPr>
        <w:t>“Insert a short passage from a primary source for critical analysis.”</w:t>
      </w:r>
    </w:p>
    <w:p>
      <w:pPr>
        <w:spacing w:after="80"/>
        <w:pBdr>
          <w:bottom w:val="single" w:sz="13" w:color="73513B"/>
        </w:pBdr>
      </w:pPr>
    </w:p>
    <w:p>
      <w:pPr>
        <w:spacing w:before="140" w:after="80"/>
      </w:pPr>
      <w:r>
        <w:rPr>
          <w:rFonts w:ascii="Aptos" w:hAnsi="Aptos"/>
          <w:b/>
          <w:i w:val="0"/>
          <w:color w:val="73513B"/>
          <w:sz w:val="20"/>
        </w:rPr>
        <w:t>I. HISTORICAL CONTEXT</w:t>
      </w:r>
    </w:p>
    <w:p>
      <w:pPr>
        <w:spacing w:before="0" w:after="80"/>
      </w:pPr>
      <w:r>
        <w:rPr>
          <w:rFonts w:ascii="Aptos" w:hAnsi="Aptos"/>
          <w:b w:val="0"/>
          <w:i w:val="0"/>
          <w:color w:val="262626"/>
          <w:sz w:val="18"/>
        </w:rPr>
        <w:t>Explain relevant cultural, historical or philosophical circumstances shaping the subject.</w:t>
      </w:r>
    </w:p>
    <w:p>
      <w:pPr>
        <w:spacing w:before="140" w:after="80"/>
      </w:pPr>
      <w:r>
        <w:rPr>
          <w:rFonts w:ascii="Aptos" w:hAnsi="Aptos"/>
          <w:b/>
          <w:i w:val="0"/>
          <w:color w:val="73513B"/>
          <w:sz w:val="20"/>
        </w:rPr>
        <w:t>II. TEXTUAL ANALYSIS</w:t>
      </w:r>
    </w:p>
    <w:p>
      <w:pPr>
        <w:spacing w:before="0" w:after="80"/>
      </w:pPr>
      <w:r>
        <w:rPr>
          <w:rFonts w:ascii="Aptos" w:hAnsi="Aptos"/>
          <w:b w:val="0"/>
          <w:i w:val="0"/>
          <w:color w:val="262626"/>
          <w:sz w:val="18"/>
        </w:rPr>
        <w:t>Interpret language, narrative structure, rhetoric or visual evidence with closely cited examples.</w:t>
      </w:r>
    </w:p>
    <w:p>
      <w:pPr>
        <w:spacing w:before="140" w:after="80"/>
      </w:pPr>
      <w:r>
        <w:rPr>
          <w:rFonts w:ascii="Aptos" w:hAnsi="Aptos"/>
          <w:b/>
          <w:i w:val="0"/>
          <w:color w:val="73513B"/>
          <w:sz w:val="20"/>
        </w:rPr>
        <w:t>III. SCHOLARLY DEBATE</w:t>
      </w:r>
    </w:p>
    <w:p>
      <w:pPr>
        <w:spacing w:before="0" w:after="80"/>
      </w:pPr>
      <w:r>
        <w:rPr>
          <w:rFonts w:ascii="Aptos" w:hAnsi="Aptos"/>
          <w:b w:val="0"/>
          <w:i w:val="0"/>
          <w:color w:val="262626"/>
          <w:sz w:val="18"/>
        </w:rPr>
        <w:t>Compare critical perspectives and clarify how the argument engages established scholarship.</w:t>
      </w:r>
    </w:p>
    <w:p>
      <w:pPr>
        <w:spacing w:before="140" w:after="80"/>
      </w:pPr>
      <w:r>
        <w:rPr>
          <w:rFonts w:ascii="Aptos" w:hAnsi="Aptos"/>
          <w:b/>
          <w:i w:val="0"/>
          <w:color w:val="73513B"/>
          <w:sz w:val="20"/>
        </w:rPr>
        <w:t>IV. CONCLUSION</w:t>
      </w:r>
    </w:p>
    <w:p>
      <w:pPr>
        <w:spacing w:before="0" w:after="80"/>
      </w:pPr>
      <w:r>
        <w:rPr>
          <w:rFonts w:ascii="Aptos" w:hAnsi="Aptos"/>
          <w:b w:val="0"/>
          <w:i w:val="0"/>
          <w:color w:val="262626"/>
          <w:sz w:val="18"/>
        </w:rPr>
        <w:t>Return to the central claim and describe its contribution to understanding the materials.</w:t>
      </w:r>
    </w:p>
    <w:p>
      <w:pPr>
        <w:spacing w:before="140" w:after="80"/>
      </w:pPr>
      <w:r>
        <w:rPr>
          <w:rFonts w:ascii="Aptos" w:hAnsi="Aptos"/>
          <w:b/>
          <w:i w:val="0"/>
          <w:color w:val="73513B"/>
          <w:sz w:val="20"/>
        </w:rPr>
        <w:t>WORKS CITED</w:t>
      </w:r>
    </w:p>
    <w:p>
      <w:pPr>
        <w:spacing w:before="0" w:after="80"/>
      </w:pPr>
      <w:r>
        <w:rPr>
          <w:rFonts w:ascii="Aptos" w:hAnsi="Aptos"/>
          <w:b w:val="0"/>
          <w:i w:val="0"/>
          <w:color w:val="262626"/>
          <w:sz w:val="16"/>
        </w:rPr>
        <w:t>[Primary source citation]   |   [Secondary source citation]</w:t>
      </w:r>
    </w:p>
    <w:sectPr w:rsidR="00FC693F" w:rsidRPr="0006063C" w:rsidSect="00034616">
      <w:footerReference w:type="default" r:id="rId9"/>
      <w:pgSz w:w="11952" w:h="16848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73513B"/>
        <w:sz w:val="14"/>
      </w:rPr>
      <w:t>HUMANITIES RESEARCH PAPER  /  EDITABLE SAMPLE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