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386A46"/>
          <w:sz w:val="16"/>
        </w:rPr>
        <w:t>SOW   |   MARKETING CAMPAIGN</w:t>
      </w:r>
    </w:p>
    <w:p>
      <w:pPr>
        <w:spacing w:after="0" w:before="0"/>
      </w:pPr>
      <w:r>
        <w:rPr>
          <w:rFonts w:ascii="Aptos" w:hAnsi="Aptos"/>
          <w:b/>
          <w:color w:val="386A46"/>
          <w:sz w:val="36"/>
        </w:rPr>
        <w:t>DIGITAL MARKETING SOW</w:t>
      </w:r>
    </w:p>
    <w:p>
      <w:pPr>
        <w:spacing w:after="0" w:before="0"/>
      </w:pPr>
      <w:r>
        <w:rPr>
          <w:rFonts w:ascii="Aptos" w:hAnsi="Aptos"/>
          <w:b w:val="0"/>
          <w:color w:val="526174"/>
          <w:sz w:val="17"/>
        </w:rPr>
        <w:t>A campaign agreement with outputs, reporting and KPIs.</w:t>
      </w:r>
    </w:p>
    <w:p>
      <w:pPr>
        <w:spacing w:before="0" w:after="0"/>
        <w:pBdr>
          <w:bottom w:val="single" w:sz="9" w:color="386A46"/>
        </w:pBdr>
      </w:pPr>
      <w:r>
        <w:rPr>
          <w:rFonts w:ascii="Aptos" w:hAnsi="Aptos"/>
          <w:b/>
          <w:color w:val="386A46"/>
          <w:sz w:val="17"/>
        </w:rPr>
        <w:t>ENGAGEMENT OVERVIEW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4E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4E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386A46"/>
        </w:pBdr>
      </w:pPr>
      <w:r>
        <w:rPr>
          <w:rFonts w:ascii="Aptos" w:hAnsi="Aptos"/>
          <w:b/>
          <w:color w:val="386A46"/>
          <w:sz w:val="17"/>
        </w:rPr>
        <w:t>SERVICES AND PROJECT DEFINITION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4E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CAMPAIGN GOAL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Awareness, leads, sales or retention target.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CHANNELS INCLUDED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SEO | Paid search | Social | Email (select applicable)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MONTHLY OUTPUTS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[X] posts | [X] assets | [X] landing pages | Report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4E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KPIS &amp; TRACKING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Traffic: [ ]  Leads: [ ]  CTR / ROAS: [ ]  Data source: [ ]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4E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APPROVAL WORKFLOW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Client approves copy/creatives within [X] business days.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CAMPAIGN TIMELINE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Setup: [ ]  Launch: [ ]  Optimization: [ ]  Review: [ ]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FEES / AD SPEND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Service fee: [$]  Media budget: [$] paid separately.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4E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EXCLUSIONS &amp; OWNERSHIP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No guaranteed rankings; define account and asset ownership.</w:t>
            </w:r>
          </w:p>
        </w:tc>
      </w:tr>
    </w:tbl>
    <w:p>
      <w:pPr>
        <w:spacing w:after="0"/>
      </w:pPr>
    </w:p>
    <w:p>
      <w:pPr>
        <w:spacing w:before="0" w:after="0"/>
      </w:pPr>
      <w:r>
        <w:rPr>
          <w:rFonts w:ascii="Aptos" w:hAnsi="Aptos"/>
          <w:b/>
          <w:color w:val="386A46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386A46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